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5E6" w:rsidRPr="00BF6302" w:rsidRDefault="00C655E6" w:rsidP="004C2C25">
      <w:pPr>
        <w:jc w:val="center"/>
        <w:rPr>
          <w:rFonts w:ascii="Times New Roman" w:hAnsi="Times New Roman" w:cs="Times New Roman"/>
          <w:sz w:val="24"/>
          <w:szCs w:val="24"/>
          <w:lang w:val="lt-LT"/>
        </w:rPr>
      </w:pPr>
      <w:r w:rsidRPr="00BF6302">
        <w:rPr>
          <w:rFonts w:ascii="Times New Roman" w:hAnsi="Times New Roman" w:cs="Times New Roman"/>
          <w:sz w:val="24"/>
          <w:szCs w:val="24"/>
          <w:lang w:val="lt-LT"/>
        </w:rPr>
        <w:t>„Nykštukų“ grupės vaikų tyrinėjimai</w:t>
      </w:r>
    </w:p>
    <w:p w:rsidR="00C655E6" w:rsidRPr="00BF6302" w:rsidRDefault="00C655E6" w:rsidP="004C2C25">
      <w:pPr>
        <w:spacing w:line="360" w:lineRule="auto"/>
        <w:ind w:firstLine="720"/>
        <w:jc w:val="both"/>
        <w:rPr>
          <w:rFonts w:ascii="Times New Roman" w:hAnsi="Times New Roman" w:cs="Times New Roman"/>
          <w:sz w:val="24"/>
          <w:szCs w:val="24"/>
          <w:lang w:val="lt-LT"/>
        </w:rPr>
      </w:pPr>
      <w:r w:rsidRPr="00BF6302">
        <w:rPr>
          <w:rFonts w:ascii="Times New Roman" w:hAnsi="Times New Roman" w:cs="Times New Roman"/>
          <w:sz w:val="24"/>
          <w:szCs w:val="24"/>
          <w:lang w:val="lt-LT"/>
        </w:rPr>
        <w:t>Yra begalės būdų ir galimybių vaikui atrasti, sužinoti, išsiaiškinti, kas ir kaip vyksta</w:t>
      </w:r>
      <w:r w:rsidR="004C2C25" w:rsidRPr="00BF6302">
        <w:rPr>
          <w:rFonts w:ascii="Times New Roman" w:hAnsi="Times New Roman" w:cs="Times New Roman"/>
          <w:sz w:val="24"/>
          <w:szCs w:val="24"/>
          <w:lang w:val="lt-LT"/>
        </w:rPr>
        <w:t xml:space="preserve"> pasaulyje</w:t>
      </w:r>
      <w:r w:rsidRPr="00BF6302">
        <w:rPr>
          <w:rFonts w:ascii="Times New Roman" w:hAnsi="Times New Roman" w:cs="Times New Roman"/>
          <w:sz w:val="24"/>
          <w:szCs w:val="24"/>
          <w:lang w:val="lt-LT"/>
        </w:rPr>
        <w:t>, kodėl vyksta, kaip atsiranda įvairiausi dalykai, kaip vyksta tam tikri reiškiniai. Bet bene pats smagiausias būdas</w:t>
      </w:r>
      <w:r w:rsidR="00B212D7" w:rsidRPr="00BF6302">
        <w:rPr>
          <w:rFonts w:ascii="Times New Roman" w:hAnsi="Times New Roman" w:cs="Times New Roman"/>
          <w:sz w:val="24"/>
          <w:szCs w:val="24"/>
          <w:lang w:val="lt-LT"/>
        </w:rPr>
        <w:t xml:space="preserve"> –</w:t>
      </w:r>
      <w:r w:rsidRPr="00BF6302">
        <w:rPr>
          <w:rFonts w:ascii="Times New Roman" w:hAnsi="Times New Roman" w:cs="Times New Roman"/>
          <w:sz w:val="24"/>
          <w:szCs w:val="24"/>
          <w:lang w:val="lt-LT"/>
        </w:rPr>
        <w:t xml:space="preserve"> tai yra tyrinėjimas, eksperimentavimas. Tad, pasitarus su „Nykštukų“ grupės vaikais ir išsiaiškinus, kad jie norėtų tyrinėti vandenį, </w:t>
      </w:r>
      <w:r w:rsidR="00A440B7" w:rsidRPr="00BF6302">
        <w:rPr>
          <w:rFonts w:ascii="Times New Roman" w:hAnsi="Times New Roman" w:cs="Times New Roman"/>
          <w:sz w:val="24"/>
          <w:szCs w:val="24"/>
          <w:lang w:val="lt-LT"/>
        </w:rPr>
        <w:t>elektrą</w:t>
      </w:r>
      <w:r w:rsidRPr="00BF6302">
        <w:rPr>
          <w:rFonts w:ascii="Times New Roman" w:hAnsi="Times New Roman" w:cs="Times New Roman"/>
          <w:sz w:val="24"/>
          <w:szCs w:val="24"/>
          <w:lang w:val="lt-LT"/>
        </w:rPr>
        <w:t>, ugnį, magnetą, pasinėrėme į smagius tyrinėjimus ir eksperimentavimus.</w:t>
      </w:r>
    </w:p>
    <w:p w:rsidR="00C655E6" w:rsidRPr="00BF6302" w:rsidRDefault="00C655E6" w:rsidP="004C2C25">
      <w:pPr>
        <w:spacing w:line="360" w:lineRule="auto"/>
        <w:ind w:firstLine="720"/>
        <w:jc w:val="both"/>
        <w:rPr>
          <w:rFonts w:ascii="Times New Roman" w:hAnsi="Times New Roman" w:cs="Times New Roman"/>
          <w:sz w:val="24"/>
          <w:szCs w:val="24"/>
          <w:lang w:val="lt-LT"/>
        </w:rPr>
      </w:pPr>
      <w:r w:rsidRPr="00BF6302">
        <w:rPr>
          <w:rFonts w:ascii="Times New Roman" w:hAnsi="Times New Roman" w:cs="Times New Roman"/>
          <w:sz w:val="24"/>
          <w:szCs w:val="24"/>
          <w:lang w:val="lt-LT"/>
        </w:rPr>
        <w:t>Visų pirmą atlikome eksperimentą su balionais, vandeniu ir ugnimi. Pripūtę balionus, į vieną jų įpylę vandens, kėlėme hipotezę, spėjome, kuris balionas greičiau sprogs, laikant jį virš degančios žvakės. Atlikę eksperimentą įsitikinome, kad balionas su vandeniu nesprogsta kaitinamas. Buvo įdomu išgirsti vaikų atsakymus, kodėl taip atsitiko. Priėjome išvados, kad ,,vanduo yra kaip skydas, saugantis balioną nuo ugnies</w:t>
      </w:r>
      <w:r w:rsidR="00A440B7" w:rsidRPr="00BF6302">
        <w:rPr>
          <w:rFonts w:ascii="Times New Roman" w:hAnsi="Times New Roman" w:cs="Times New Roman"/>
          <w:sz w:val="24"/>
          <w:szCs w:val="24"/>
          <w:lang w:val="lt-LT"/>
        </w:rPr>
        <w:t>“ ir jis gal sprogtų, jei vanduo pradėtų virti, bet reiktų laukti labai ilgai.</w:t>
      </w:r>
    </w:p>
    <w:p w:rsidR="00A440B7" w:rsidRPr="00BF6302" w:rsidRDefault="00A440B7" w:rsidP="004C2C25">
      <w:pPr>
        <w:spacing w:line="360" w:lineRule="auto"/>
        <w:ind w:firstLine="720"/>
        <w:jc w:val="both"/>
        <w:rPr>
          <w:rFonts w:ascii="Times New Roman" w:hAnsi="Times New Roman" w:cs="Times New Roman"/>
          <w:sz w:val="24"/>
          <w:szCs w:val="24"/>
          <w:lang w:val="lt-LT"/>
        </w:rPr>
      </w:pPr>
      <w:r w:rsidRPr="00BF6302">
        <w:rPr>
          <w:rFonts w:ascii="Times New Roman" w:hAnsi="Times New Roman" w:cs="Times New Roman"/>
          <w:sz w:val="24"/>
          <w:szCs w:val="24"/>
          <w:lang w:val="lt-LT"/>
        </w:rPr>
        <w:t>Antrasis eksperimentas vaikams padėjo išsiaiškinti, kad degti ugniai reikalingas yra oras, deguonis. Įpylus vandens, uždegus žvakę, vaikų buvo prašoma spėti, kas atsitiks, jei žvakę uždengsime. Vaikai spėjo, kad žvakė „uždus“. Tuo įsitikino atlikę eksperimentą. Be to, dar pastebėjo, kad užgesus žvakei stiklinėje, kuria buvo uždengta žvakė, pakilo vanduo. Kodėl taip atsitiko? Išsiaiškinom, kad „žvakė išdegino orą ir atsirado vietos vandeniui.“</w:t>
      </w:r>
    </w:p>
    <w:p w:rsidR="002025E3" w:rsidRPr="00BF6302" w:rsidRDefault="00B212D7" w:rsidP="004C2C25">
      <w:pPr>
        <w:spacing w:line="360" w:lineRule="auto"/>
        <w:ind w:firstLine="720"/>
        <w:jc w:val="both"/>
        <w:rPr>
          <w:rFonts w:ascii="Times New Roman" w:hAnsi="Times New Roman" w:cs="Times New Roman"/>
          <w:sz w:val="24"/>
          <w:szCs w:val="24"/>
          <w:lang w:val="lt-LT"/>
        </w:rPr>
      </w:pPr>
      <w:r w:rsidRPr="00BF6302">
        <w:rPr>
          <w:rFonts w:ascii="Times New Roman" w:hAnsi="Times New Roman" w:cs="Times New Roman"/>
          <w:sz w:val="24"/>
          <w:szCs w:val="24"/>
          <w:lang w:val="lt-LT"/>
        </w:rPr>
        <w:t>Norėdami suprasti</w:t>
      </w:r>
      <w:r w:rsidR="002025E3" w:rsidRPr="00BF6302">
        <w:rPr>
          <w:rFonts w:ascii="Times New Roman" w:hAnsi="Times New Roman" w:cs="Times New Roman"/>
          <w:sz w:val="24"/>
          <w:szCs w:val="24"/>
          <w:lang w:val="lt-LT"/>
        </w:rPr>
        <w:t>, kaip</w:t>
      </w:r>
      <w:r w:rsidRPr="00BF6302">
        <w:rPr>
          <w:rFonts w:ascii="Times New Roman" w:hAnsi="Times New Roman" w:cs="Times New Roman"/>
          <w:sz w:val="24"/>
          <w:szCs w:val="24"/>
          <w:lang w:val="lt-LT"/>
        </w:rPr>
        <w:t xml:space="preserve"> tam tikrus</w:t>
      </w:r>
      <w:r w:rsidR="002025E3" w:rsidRPr="00BF6302">
        <w:rPr>
          <w:rFonts w:ascii="Times New Roman" w:hAnsi="Times New Roman" w:cs="Times New Roman"/>
          <w:sz w:val="24"/>
          <w:szCs w:val="24"/>
          <w:lang w:val="lt-LT"/>
        </w:rPr>
        <w:t xml:space="preserve"> paviršius </w:t>
      </w:r>
      <w:r w:rsidRPr="00BF6302">
        <w:rPr>
          <w:rFonts w:ascii="Times New Roman" w:hAnsi="Times New Roman" w:cs="Times New Roman"/>
          <w:sz w:val="24"/>
          <w:szCs w:val="24"/>
          <w:lang w:val="lt-LT"/>
        </w:rPr>
        <w:t xml:space="preserve">veikia </w:t>
      </w:r>
      <w:r w:rsidR="002025E3" w:rsidRPr="00BF6302">
        <w:rPr>
          <w:rFonts w:ascii="Times New Roman" w:hAnsi="Times New Roman" w:cs="Times New Roman"/>
          <w:sz w:val="24"/>
          <w:szCs w:val="24"/>
          <w:lang w:val="lt-LT"/>
        </w:rPr>
        <w:t>vanduo ir rūgštis, su vaikais atlikome eksperimentą su kiaušiniais. Įdėję po kiaušinį į vandenį ir actą, vaikai spėjo, kas nuti</w:t>
      </w:r>
      <w:r w:rsidRPr="00BF6302">
        <w:rPr>
          <w:rFonts w:ascii="Times New Roman" w:hAnsi="Times New Roman" w:cs="Times New Roman"/>
          <w:sz w:val="24"/>
          <w:szCs w:val="24"/>
          <w:lang w:val="lt-LT"/>
        </w:rPr>
        <w:t>k</w:t>
      </w:r>
      <w:r w:rsidR="002025E3" w:rsidRPr="00BF6302">
        <w:rPr>
          <w:rFonts w:ascii="Times New Roman" w:hAnsi="Times New Roman" w:cs="Times New Roman"/>
          <w:sz w:val="24"/>
          <w:szCs w:val="24"/>
          <w:lang w:val="lt-LT"/>
        </w:rPr>
        <w:t>s. Buvo išsakytos vaikų nuomonės, kad ki</w:t>
      </w:r>
      <w:r w:rsidRPr="00BF6302">
        <w:rPr>
          <w:rFonts w:ascii="Times New Roman" w:hAnsi="Times New Roman" w:cs="Times New Roman"/>
          <w:sz w:val="24"/>
          <w:szCs w:val="24"/>
          <w:lang w:val="lt-LT"/>
        </w:rPr>
        <w:t>aušinis sprogs, nusipraus, niek</w:t>
      </w:r>
      <w:r w:rsidR="002025E3" w:rsidRPr="00BF6302">
        <w:rPr>
          <w:rFonts w:ascii="Times New Roman" w:hAnsi="Times New Roman" w:cs="Times New Roman"/>
          <w:sz w:val="24"/>
          <w:szCs w:val="24"/>
          <w:lang w:val="lt-LT"/>
        </w:rPr>
        <w:t>o jam nenutiks… Palaukus kurį laiką vaikai pastebėjo, kad kiaušinis acte pasidengė mažais burbuliukais, pradėjo putoti, o patikrinus po kelių valandų paaiškėjo, kad actas nugraužė kiaušinio lukštą, o vandenyje išliko toks pat. Aptarėme, iš ko susideda kiaušinio lukštas, kodėl taip atsitiko. Vaikai sužinojo, kad kiaušinio lukšte yra kalcio, kaip ir žmogaus dantyse. Vaikai prisiminė, kaip reikia saugoti dantis, kad jie nepradėtų „tirpti“.</w:t>
      </w:r>
    </w:p>
    <w:p w:rsidR="00A440B7" w:rsidRPr="00BF6302" w:rsidRDefault="00A440B7" w:rsidP="004C2C25">
      <w:pPr>
        <w:spacing w:line="360" w:lineRule="auto"/>
        <w:ind w:firstLine="720"/>
        <w:jc w:val="both"/>
        <w:rPr>
          <w:rFonts w:ascii="Times New Roman" w:hAnsi="Times New Roman" w:cs="Times New Roman"/>
          <w:sz w:val="24"/>
          <w:szCs w:val="24"/>
          <w:lang w:val="lt-LT"/>
        </w:rPr>
      </w:pPr>
      <w:r w:rsidRPr="00BF6302">
        <w:rPr>
          <w:rFonts w:ascii="Times New Roman" w:hAnsi="Times New Roman" w:cs="Times New Roman"/>
          <w:sz w:val="24"/>
          <w:szCs w:val="24"/>
          <w:lang w:val="lt-LT"/>
        </w:rPr>
        <w:t xml:space="preserve">Vaikai pasiūlė patyrinėti ir kaip veikia elektra. </w:t>
      </w:r>
      <w:r w:rsidR="00FF6565" w:rsidRPr="00BF6302">
        <w:rPr>
          <w:rFonts w:ascii="Times New Roman" w:hAnsi="Times New Roman" w:cs="Times New Roman"/>
          <w:sz w:val="24"/>
          <w:szCs w:val="24"/>
          <w:lang w:val="lt-LT"/>
        </w:rPr>
        <w:t xml:space="preserve">Nusprendėme išbandyti internete pasiūlytą būdą, kaip su bulve įjungti elektros lemputę. Prieš bandymą kėlėme hipotezę, ar tikrai pavyks įjungti elektros lemputę naudojant bulvę. Spėjimų buvo įvairiausių, tad beliko išbandyti. Sujungus laidus </w:t>
      </w:r>
      <w:r w:rsidR="00B212D7" w:rsidRPr="00BF6302">
        <w:rPr>
          <w:rFonts w:ascii="Times New Roman" w:hAnsi="Times New Roman" w:cs="Times New Roman"/>
          <w:sz w:val="24"/>
          <w:szCs w:val="24"/>
          <w:lang w:val="lt-LT"/>
        </w:rPr>
        <w:t xml:space="preserve">prie bulvės, kaip buvo nurodyta internete, </w:t>
      </w:r>
      <w:r w:rsidR="00FF6565" w:rsidRPr="00BF6302">
        <w:rPr>
          <w:rFonts w:ascii="Times New Roman" w:hAnsi="Times New Roman" w:cs="Times New Roman"/>
          <w:sz w:val="24"/>
          <w:szCs w:val="24"/>
          <w:lang w:val="lt-LT"/>
        </w:rPr>
        <w:t>paaiškėjo, kad visgi lemputė nepradėjo šviesti. Bandėme ieškoti atsakymo, kodėl. Vaikai spėjo, kad gal „bulvė per mažą ir negamina elektros lemputei“, kiti sak</w:t>
      </w:r>
      <w:r w:rsidR="004C2C25" w:rsidRPr="00BF6302">
        <w:rPr>
          <w:rFonts w:ascii="Times New Roman" w:hAnsi="Times New Roman" w:cs="Times New Roman"/>
          <w:sz w:val="24"/>
          <w:szCs w:val="24"/>
          <w:lang w:val="lt-LT"/>
        </w:rPr>
        <w:t>ė</w:t>
      </w:r>
      <w:r w:rsidR="00FF6565" w:rsidRPr="00BF6302">
        <w:rPr>
          <w:rFonts w:ascii="Times New Roman" w:hAnsi="Times New Roman" w:cs="Times New Roman"/>
          <w:sz w:val="24"/>
          <w:szCs w:val="24"/>
          <w:lang w:val="lt-LT"/>
        </w:rPr>
        <w:t>, kad „internetas meluoja“</w:t>
      </w:r>
      <w:r w:rsidR="004C2C25" w:rsidRPr="00BF6302">
        <w:rPr>
          <w:rFonts w:ascii="Times New Roman" w:hAnsi="Times New Roman" w:cs="Times New Roman"/>
          <w:sz w:val="24"/>
          <w:szCs w:val="24"/>
          <w:lang w:val="lt-LT"/>
        </w:rPr>
        <w:t>. O lemputę vis tiek buvo smalsu įjungti. Tad pasinaudoję elementais ir sujungę laidus, vaikai pamatė šviečiančią lemputę. Tada visi kartu tyrinėjome ir aiškinomės, kokios medžiagos praleidžia elektrą, kokios ne. Tyrinėjimo metu vaikai išsiaiškino, kad guma, medis, plas</w:t>
      </w:r>
      <w:r w:rsidR="00B212D7" w:rsidRPr="00BF6302">
        <w:rPr>
          <w:rFonts w:ascii="Times New Roman" w:hAnsi="Times New Roman" w:cs="Times New Roman"/>
          <w:sz w:val="24"/>
          <w:szCs w:val="24"/>
          <w:lang w:val="lt-LT"/>
        </w:rPr>
        <w:t>t</w:t>
      </w:r>
      <w:r w:rsidR="004C2C25" w:rsidRPr="00BF6302">
        <w:rPr>
          <w:rFonts w:ascii="Times New Roman" w:hAnsi="Times New Roman" w:cs="Times New Roman"/>
          <w:sz w:val="24"/>
          <w:szCs w:val="24"/>
          <w:lang w:val="lt-LT"/>
        </w:rPr>
        <w:t>mas</w:t>
      </w:r>
      <w:r w:rsidR="00B212D7" w:rsidRPr="00BF6302">
        <w:rPr>
          <w:rFonts w:ascii="Times New Roman" w:hAnsi="Times New Roman" w:cs="Times New Roman"/>
          <w:sz w:val="24"/>
          <w:szCs w:val="24"/>
          <w:lang w:val="lt-LT"/>
        </w:rPr>
        <w:t>ė elektros nepraleidžia, o vari</w:t>
      </w:r>
      <w:r w:rsidR="004C2C25" w:rsidRPr="00BF6302">
        <w:rPr>
          <w:rFonts w:ascii="Times New Roman" w:hAnsi="Times New Roman" w:cs="Times New Roman"/>
          <w:sz w:val="24"/>
          <w:szCs w:val="24"/>
          <w:lang w:val="lt-LT"/>
        </w:rPr>
        <w:t>s, geležis, cinkas – taip. Aptarėme, kodėl tai svarbu žinoti.</w:t>
      </w:r>
    </w:p>
    <w:p w:rsidR="004C2C25" w:rsidRPr="00BF6302" w:rsidRDefault="004C2C25" w:rsidP="004C2C25">
      <w:pPr>
        <w:spacing w:line="360" w:lineRule="auto"/>
        <w:ind w:firstLine="720"/>
        <w:jc w:val="both"/>
        <w:rPr>
          <w:rFonts w:ascii="Times New Roman" w:hAnsi="Times New Roman" w:cs="Times New Roman"/>
          <w:sz w:val="24"/>
          <w:szCs w:val="24"/>
          <w:lang w:val="lt-LT"/>
        </w:rPr>
      </w:pPr>
      <w:r w:rsidRPr="00BF6302">
        <w:rPr>
          <w:rFonts w:ascii="Times New Roman" w:hAnsi="Times New Roman" w:cs="Times New Roman"/>
          <w:sz w:val="24"/>
          <w:szCs w:val="24"/>
          <w:lang w:val="lt-LT"/>
        </w:rPr>
        <w:t>Ypač susidomėję vaikai tyrinėjo magneto savybes. Pildydami užduočių lapą, vaikai aiškinosi, kokius daiktus jis traukia, kokių ne. Atlikę tyrinėjimą, vaikai priėjo išvados, kad magnetas traukia tik metalinius daiktus, o veikti gali net ir per popierių, medį, plastmasę.</w:t>
      </w:r>
    </w:p>
    <w:p w:rsidR="004C2C25" w:rsidRPr="00BF6302" w:rsidRDefault="00846F0B" w:rsidP="004C2C25">
      <w:pPr>
        <w:spacing w:line="360" w:lineRule="auto"/>
        <w:ind w:firstLine="720"/>
        <w:jc w:val="both"/>
        <w:rPr>
          <w:rFonts w:ascii="Times New Roman" w:hAnsi="Times New Roman" w:cs="Times New Roman"/>
          <w:sz w:val="24"/>
          <w:szCs w:val="24"/>
          <w:lang w:val="lt-LT"/>
        </w:rPr>
      </w:pPr>
      <w:r w:rsidRPr="00BF6302">
        <w:rPr>
          <w:rFonts w:ascii="Times New Roman" w:hAnsi="Times New Roman" w:cs="Times New Roman"/>
          <w:sz w:val="24"/>
          <w:szCs w:val="24"/>
          <w:lang w:val="lt-LT"/>
        </w:rPr>
        <w:lastRenderedPageBreak/>
        <w:t>Sudaryti palankias sąlygas vaikams tyrinėti, eksperimentuoti, turbūt yra vienas svarbiausių sąlygų žadinant jų smalsumą, norą sužinoti. Tik patys aktyviai veikdami, aiškindamiesi, spėdami, sužinos ir atskleis pačias gražiausias</w:t>
      </w:r>
      <w:r w:rsidR="00B212D7" w:rsidRPr="00BF6302">
        <w:rPr>
          <w:rFonts w:ascii="Times New Roman" w:hAnsi="Times New Roman" w:cs="Times New Roman"/>
          <w:sz w:val="24"/>
          <w:szCs w:val="24"/>
          <w:lang w:val="lt-LT"/>
        </w:rPr>
        <w:t>, įdomiausias</w:t>
      </w:r>
      <w:r w:rsidRPr="00BF6302">
        <w:rPr>
          <w:rFonts w:ascii="Times New Roman" w:hAnsi="Times New Roman" w:cs="Times New Roman"/>
          <w:sz w:val="24"/>
          <w:szCs w:val="24"/>
          <w:lang w:val="lt-LT"/>
        </w:rPr>
        <w:t xml:space="preserve"> jį supančio pasaulio paslaptis.</w:t>
      </w:r>
    </w:p>
    <w:p w:rsidR="00D26F7F" w:rsidRPr="00BF6302" w:rsidRDefault="00D26F7F" w:rsidP="004C2C25">
      <w:pPr>
        <w:spacing w:line="360" w:lineRule="auto"/>
        <w:ind w:firstLine="720"/>
        <w:jc w:val="both"/>
        <w:rPr>
          <w:rFonts w:ascii="Times New Roman" w:hAnsi="Times New Roman" w:cs="Times New Roman"/>
          <w:sz w:val="24"/>
          <w:szCs w:val="24"/>
          <w:lang w:val="lt-LT"/>
        </w:rPr>
      </w:pPr>
    </w:p>
    <w:p w:rsidR="00D26F7F" w:rsidRPr="00BF6302" w:rsidRDefault="00D26F7F" w:rsidP="004C2C25">
      <w:pPr>
        <w:spacing w:line="360" w:lineRule="auto"/>
        <w:ind w:firstLine="720"/>
        <w:jc w:val="both"/>
        <w:rPr>
          <w:rFonts w:ascii="Times New Roman" w:hAnsi="Times New Roman" w:cs="Times New Roman"/>
          <w:sz w:val="24"/>
          <w:szCs w:val="24"/>
          <w:lang w:val="lt-LT"/>
        </w:rPr>
      </w:pPr>
      <w:r w:rsidRPr="00BF6302">
        <w:rPr>
          <w:rFonts w:ascii="Times New Roman" w:hAnsi="Times New Roman" w:cs="Times New Roman"/>
          <w:sz w:val="24"/>
          <w:szCs w:val="24"/>
          <w:lang w:val="lt-LT"/>
        </w:rPr>
        <w:t xml:space="preserve">Priešmokyklinio ugdymo mokytojos Giedrė </w:t>
      </w:r>
      <w:proofErr w:type="spellStart"/>
      <w:r w:rsidRPr="00BF6302">
        <w:rPr>
          <w:rFonts w:ascii="Times New Roman" w:hAnsi="Times New Roman" w:cs="Times New Roman"/>
          <w:sz w:val="24"/>
          <w:szCs w:val="24"/>
          <w:lang w:val="lt-LT"/>
        </w:rPr>
        <w:t>Riaubienė</w:t>
      </w:r>
      <w:proofErr w:type="spellEnd"/>
      <w:r w:rsidRPr="00BF6302">
        <w:rPr>
          <w:rFonts w:ascii="Times New Roman" w:hAnsi="Times New Roman" w:cs="Times New Roman"/>
          <w:sz w:val="24"/>
          <w:szCs w:val="24"/>
          <w:lang w:val="lt-LT"/>
        </w:rPr>
        <w:t xml:space="preserve"> ir Neringa </w:t>
      </w:r>
      <w:proofErr w:type="spellStart"/>
      <w:r w:rsidRPr="00BF6302">
        <w:rPr>
          <w:rFonts w:ascii="Times New Roman" w:hAnsi="Times New Roman" w:cs="Times New Roman"/>
          <w:sz w:val="24"/>
          <w:szCs w:val="24"/>
          <w:lang w:val="lt-LT"/>
        </w:rPr>
        <w:t>Mikaločienė</w:t>
      </w:r>
      <w:proofErr w:type="spellEnd"/>
    </w:p>
    <w:p w:rsidR="004C2C25" w:rsidRDefault="007C108F" w:rsidP="00C655E6">
      <w:pPr>
        <w:jc w:val="both"/>
        <w:rPr>
          <w:rFonts w:ascii="Times New Roman" w:hAnsi="Times New Roman" w:cs="Times New Roman"/>
          <w:sz w:val="24"/>
          <w:szCs w:val="24"/>
          <w:lang w:val="lt-LT"/>
        </w:rPr>
      </w:pPr>
      <w:r>
        <w:rPr>
          <w:rFonts w:ascii="Times New Roman" w:hAnsi="Times New Roman" w:cs="Times New Roman"/>
          <w:noProof/>
          <w:sz w:val="24"/>
          <w:szCs w:val="24"/>
          <w:lang w:val="lt-LT"/>
        </w:rPr>
        <w:drawing>
          <wp:inline distT="0" distB="0" distL="0" distR="0">
            <wp:extent cx="6638925" cy="6638925"/>
            <wp:effectExtent l="0" t="0" r="9525"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38925" cy="6638925"/>
                    </a:xfrm>
                    <a:prstGeom prst="rect">
                      <a:avLst/>
                    </a:prstGeom>
                    <a:noFill/>
                    <a:ln>
                      <a:noFill/>
                    </a:ln>
                  </pic:spPr>
                </pic:pic>
              </a:graphicData>
            </a:graphic>
          </wp:inline>
        </w:drawing>
      </w:r>
    </w:p>
    <w:p w:rsidR="007C108F" w:rsidRDefault="007C108F" w:rsidP="007C108F">
      <w:pPr>
        <w:jc w:val="center"/>
        <w:rPr>
          <w:rFonts w:ascii="Times New Roman" w:hAnsi="Times New Roman" w:cs="Times New Roman"/>
          <w:sz w:val="24"/>
          <w:szCs w:val="24"/>
          <w:lang w:val="lt-LT"/>
        </w:rPr>
      </w:pPr>
      <w:r>
        <w:rPr>
          <w:rFonts w:ascii="Times New Roman" w:hAnsi="Times New Roman" w:cs="Times New Roman"/>
          <w:noProof/>
          <w:sz w:val="24"/>
          <w:szCs w:val="24"/>
          <w:lang w:val="lt-LT"/>
        </w:rPr>
        <w:lastRenderedPageBreak/>
        <w:drawing>
          <wp:inline distT="0" distB="0" distL="0" distR="0">
            <wp:extent cx="6638925" cy="6638925"/>
            <wp:effectExtent l="0" t="0" r="9525"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38925" cy="6638925"/>
                    </a:xfrm>
                    <a:prstGeom prst="rect">
                      <a:avLst/>
                    </a:prstGeom>
                    <a:noFill/>
                    <a:ln>
                      <a:noFill/>
                    </a:ln>
                  </pic:spPr>
                </pic:pic>
              </a:graphicData>
            </a:graphic>
          </wp:inline>
        </w:drawing>
      </w:r>
    </w:p>
    <w:p w:rsidR="007C108F" w:rsidRDefault="007C108F" w:rsidP="007C108F">
      <w:pPr>
        <w:jc w:val="center"/>
        <w:rPr>
          <w:rFonts w:ascii="Times New Roman" w:hAnsi="Times New Roman" w:cs="Times New Roman"/>
          <w:sz w:val="24"/>
          <w:szCs w:val="24"/>
          <w:lang w:val="lt-LT"/>
        </w:rPr>
      </w:pPr>
      <w:r>
        <w:rPr>
          <w:rFonts w:ascii="Times New Roman" w:hAnsi="Times New Roman" w:cs="Times New Roman"/>
          <w:noProof/>
          <w:sz w:val="24"/>
          <w:szCs w:val="24"/>
          <w:lang w:val="lt-LT"/>
        </w:rPr>
        <w:lastRenderedPageBreak/>
        <w:drawing>
          <wp:inline distT="0" distB="0" distL="0" distR="0">
            <wp:extent cx="6638925" cy="6638925"/>
            <wp:effectExtent l="0" t="0" r="9525"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38925" cy="6638925"/>
                    </a:xfrm>
                    <a:prstGeom prst="rect">
                      <a:avLst/>
                    </a:prstGeom>
                    <a:noFill/>
                    <a:ln>
                      <a:noFill/>
                    </a:ln>
                  </pic:spPr>
                </pic:pic>
              </a:graphicData>
            </a:graphic>
          </wp:inline>
        </w:drawing>
      </w:r>
    </w:p>
    <w:p w:rsidR="007C108F" w:rsidRDefault="007C108F" w:rsidP="007C108F">
      <w:pPr>
        <w:jc w:val="center"/>
        <w:rPr>
          <w:rFonts w:ascii="Times New Roman" w:hAnsi="Times New Roman" w:cs="Times New Roman"/>
          <w:sz w:val="24"/>
          <w:szCs w:val="24"/>
          <w:lang w:val="lt-LT"/>
        </w:rPr>
      </w:pPr>
      <w:r>
        <w:rPr>
          <w:rFonts w:ascii="Times New Roman" w:hAnsi="Times New Roman" w:cs="Times New Roman"/>
          <w:noProof/>
          <w:sz w:val="24"/>
          <w:szCs w:val="24"/>
          <w:lang w:val="lt-LT"/>
        </w:rPr>
        <w:lastRenderedPageBreak/>
        <w:drawing>
          <wp:inline distT="0" distB="0" distL="0" distR="0">
            <wp:extent cx="6527292" cy="4981328"/>
            <wp:effectExtent l="0" t="7937"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6530792" cy="4983999"/>
                    </a:xfrm>
                    <a:prstGeom prst="rect">
                      <a:avLst/>
                    </a:prstGeom>
                    <a:noFill/>
                    <a:ln>
                      <a:noFill/>
                    </a:ln>
                  </pic:spPr>
                </pic:pic>
              </a:graphicData>
            </a:graphic>
          </wp:inline>
        </w:drawing>
      </w:r>
    </w:p>
    <w:p w:rsidR="007C108F" w:rsidRDefault="007C108F" w:rsidP="007C108F">
      <w:pPr>
        <w:jc w:val="center"/>
        <w:rPr>
          <w:rFonts w:ascii="Times New Roman" w:hAnsi="Times New Roman" w:cs="Times New Roman"/>
          <w:sz w:val="24"/>
          <w:szCs w:val="24"/>
          <w:lang w:val="lt-LT"/>
        </w:rPr>
      </w:pPr>
      <w:r>
        <w:rPr>
          <w:rFonts w:ascii="Times New Roman" w:hAnsi="Times New Roman" w:cs="Times New Roman"/>
          <w:noProof/>
          <w:sz w:val="24"/>
          <w:szCs w:val="24"/>
          <w:lang w:val="lt-LT"/>
        </w:rPr>
        <w:lastRenderedPageBreak/>
        <w:drawing>
          <wp:inline distT="0" distB="0" distL="0" distR="0">
            <wp:extent cx="6648450" cy="4981575"/>
            <wp:effectExtent l="0" t="4763"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648450" cy="4981575"/>
                    </a:xfrm>
                    <a:prstGeom prst="rect">
                      <a:avLst/>
                    </a:prstGeom>
                    <a:noFill/>
                    <a:ln>
                      <a:noFill/>
                    </a:ln>
                  </pic:spPr>
                </pic:pic>
              </a:graphicData>
            </a:graphic>
          </wp:inline>
        </w:drawing>
      </w:r>
    </w:p>
    <w:p w:rsidR="007C108F" w:rsidRPr="00BF6302" w:rsidRDefault="007C108F" w:rsidP="004D570D">
      <w:pPr>
        <w:jc w:val="center"/>
        <w:rPr>
          <w:rFonts w:ascii="Times New Roman" w:hAnsi="Times New Roman" w:cs="Times New Roman"/>
          <w:sz w:val="24"/>
          <w:szCs w:val="24"/>
          <w:lang w:val="lt-LT"/>
        </w:rPr>
      </w:pPr>
      <w:r>
        <w:rPr>
          <w:rFonts w:ascii="Times New Roman" w:hAnsi="Times New Roman" w:cs="Times New Roman"/>
          <w:noProof/>
          <w:sz w:val="24"/>
          <w:szCs w:val="24"/>
          <w:lang w:val="lt-LT"/>
        </w:rPr>
        <w:lastRenderedPageBreak/>
        <w:drawing>
          <wp:inline distT="0" distB="0" distL="0" distR="0">
            <wp:extent cx="6606925" cy="4950461"/>
            <wp:effectExtent l="889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608351" cy="4951530"/>
                    </a:xfrm>
                    <a:prstGeom prst="rect">
                      <a:avLst/>
                    </a:prstGeom>
                    <a:noFill/>
                    <a:ln>
                      <a:noFill/>
                    </a:ln>
                  </pic:spPr>
                </pic:pic>
              </a:graphicData>
            </a:graphic>
          </wp:inline>
        </w:drawing>
      </w:r>
      <w:bookmarkStart w:id="0" w:name="_GoBack"/>
      <w:bookmarkEnd w:id="0"/>
    </w:p>
    <w:sectPr w:rsidR="007C108F" w:rsidRPr="00BF6302" w:rsidSect="00846F0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5E6"/>
    <w:rsid w:val="002025E3"/>
    <w:rsid w:val="004C2C25"/>
    <w:rsid w:val="004D570D"/>
    <w:rsid w:val="006900AB"/>
    <w:rsid w:val="007C108F"/>
    <w:rsid w:val="00846F0B"/>
    <w:rsid w:val="00A440B7"/>
    <w:rsid w:val="00B212D7"/>
    <w:rsid w:val="00BF6302"/>
    <w:rsid w:val="00C655E6"/>
    <w:rsid w:val="00D26F7F"/>
    <w:rsid w:val="00FF65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651678-EDAA-41C4-A0A2-CB7F497DC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540</Words>
  <Characters>3078</Characters>
  <Application>Microsoft Office Word</Application>
  <DocSecurity>0</DocSecurity>
  <Lines>25</Lines>
  <Paragraphs>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Vaidas Mikalocius</dc:creator>
  <cp:lastModifiedBy>Sekretore</cp:lastModifiedBy>
  <cp:revision>3</cp:revision>
  <dcterms:created xsi:type="dcterms:W3CDTF">2022-11-23T10:58:00Z</dcterms:created>
  <dcterms:modified xsi:type="dcterms:W3CDTF">2022-11-23T11:00:00Z</dcterms:modified>
</cp:coreProperties>
</file>